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6" w:rsidRDefault="000804D6" w:rsidP="000804D6">
      <w:pPr>
        <w:shd w:val="clear" w:color="auto" w:fill="FAFAFB"/>
        <w:spacing w:line="240" w:lineRule="auto"/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Об</w:t>
      </w:r>
      <w:r w:rsidR="00AB098E"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 xml:space="preserve">щие условия предоставления ТОО «Издательский дом «Эксклюзив» </w:t>
      </w: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интернет-площадей на сайте www.</w:t>
      </w:r>
      <w:r w:rsidR="00AB098E"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 xml:space="preserve">exclusive.kz </w:t>
      </w: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 xml:space="preserve">для размещения предвыборных агитационных материалов кандидатам в депутаты Мажилиса Парламента РК и в депутаты </w:t>
      </w:r>
      <w:proofErr w:type="spellStart"/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маслихатов</w:t>
      </w:r>
      <w:proofErr w:type="spellEnd"/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, участвующим в выборах, назначенных на 19 марта 2023 года.</w:t>
      </w:r>
    </w:p>
    <w:p w:rsidR="00BD07BC" w:rsidRPr="000804D6" w:rsidRDefault="00BD07BC" w:rsidP="000804D6">
      <w:pPr>
        <w:shd w:val="clear" w:color="auto" w:fill="FAFAFB"/>
        <w:spacing w:line="240" w:lineRule="auto"/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</w:pPr>
    </w:p>
    <w:p w:rsidR="00AB098E" w:rsidRPr="00AB098E" w:rsidRDefault="00AB098E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ТОО «Издательский дом «Эксклюзив»</w:t>
      </w:r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– собственник сайта </w:t>
      </w:r>
    </w:p>
    <w:p w:rsidR="000804D6" w:rsidRPr="000804D6" w:rsidRDefault="00AB098E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www.</w:t>
      </w:r>
      <w:r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exclusive.kz</w:t>
      </w:r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 (далее – сайт), в соответствии с Конституционным </w:t>
      </w:r>
      <w:hyperlink r:id="rId4" w:tgtFrame="_blank" w:history="1">
        <w:r w:rsidR="000804D6" w:rsidRPr="000804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 РК</w:t>
        </w:r>
      </w:hyperlink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 от 28.09.1995 года №2464 "О выборах в Республике Казахстан" информирует кандидатов в депутаты Мажилиса Парламента РК по партийным спискам, по одномандатным территориальным избирательным округам и в депутаты </w:t>
      </w:r>
      <w:proofErr w:type="spellStart"/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маслихатов</w:t>
      </w:r>
      <w:proofErr w:type="spellEnd"/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(далее – кандидат) о размере оплаты, об условиях и порядке предоставления интернет-площадей для размещения на сайте материалов предвыборной агитации (далее – агитационные материалы) для участия в выборах в депутаты Мажилиса Парламента РК и </w:t>
      </w:r>
      <w:proofErr w:type="spellStart"/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маслихатов</w:t>
      </w:r>
      <w:proofErr w:type="spellEnd"/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, которые назначены на 19 марта 2023 года </w:t>
      </w:r>
      <w:hyperlink r:id="rId5" w:tgtFrame="_blank" w:history="1">
        <w:r w:rsidR="000804D6" w:rsidRPr="000804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указом</w:t>
        </w:r>
      </w:hyperlink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 президента РК от 19 января 2023 года №104 и </w:t>
      </w:r>
      <w:hyperlink r:id="rId6" w:tgtFrame="_blank" w:history="1">
        <w:r w:rsidR="000804D6" w:rsidRPr="000804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 Центральной избирательной комиссии РК от 20 января 2023 года №18/669.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Предвыборная агитация начинается с момента окончания срока регистрации кандидатов и заканчивается в 00:00 по местному времени дня, предшествующего дню выборов. Таким образом, размещение агитационных материалов на сайте начинается после 18:00 по местному времени 18 февраля и заканчивается в 00:00 по местному времени 18 марта 2023 года.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Сайт предоставляет интернет-площадь на основании письменного заявления и договора, заключаемого между собственником сайта и кандидатом, либо с уполномоченным представителем кандидата.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Количество и период размещения агитационных материалов указываются в письменном заявлении кандидата либо его уполномоченного представителя, которые затем фиксируются в договоре.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Заявление регистрируется в журнале регистрации заявлений кандидатов в порядке очередности путем присвоения каждому письменному заявлению порядкового номера и даты поступления заявления.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b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b/>
          <w:color w:val="0F1320"/>
          <w:sz w:val="24"/>
          <w:szCs w:val="24"/>
          <w:lang w:eastAsia="ru-RU"/>
        </w:rPr>
        <w:t>К письменному заявлению должны быть приложены следующие документы: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1) копия документа, подтверждающего регистрацию кандидата;</w:t>
      </w:r>
    </w:p>
    <w:p w:rsidR="000804D6" w:rsidRPr="000804D6" w:rsidRDefault="00AB098E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2) копия документа, подт</w:t>
      </w:r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верждающего полномочия представителя кандидата;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3) копия удостоверения личности лица, подающего заявление;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4) документы, подтверждающие полномочия лица, для заключения договора.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Очередность размещения на сайте агитационных материалов кандидатов устанавливается в порядке поступления письменных заявлений либо по жребию в случае, если заявления поступили одновременно. Размещенные материалы бу</w:t>
      </w:r>
      <w:r w:rsidR="00AB098E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дут доступны в </w:t>
      </w:r>
      <w:proofErr w:type="spellStart"/>
      <w:r w:rsidR="00AB098E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Desktop</w:t>
      </w:r>
      <w:proofErr w:type="spellEnd"/>
      <w:r w:rsidR="00AB098E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-версии, и мобильной версии сайта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Агитационные материалы предоставляются сайту не позднее, чем за 1 (один) календарный день до даты размещения, в формате HTML5, GIF, JPEG, PNG, </w:t>
      </w:r>
      <w:proofErr w:type="spellStart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Microsoft</w:t>
      </w:r>
      <w:proofErr w:type="spellEnd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</w:t>
      </w:r>
      <w:proofErr w:type="spellStart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World</w:t>
      </w:r>
      <w:proofErr w:type="spellEnd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lastRenderedPageBreak/>
        <w:t>Агитационные материалы должны содержать визуальную информацию об источниках финансирования и фамилию лица, предоставившего информацию.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Кандидаты, предоставившие агитационные материалы, персонально несут ответственность за соответствие их содержания требованиям законодательства Республики Казахстан.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Собственник сайта вправе отказать в размещении агитационных материалов, если они содержат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создание непредусмотренных законодательством военизированных формирований, а также в случае наличия в них информации, способной нанести ущерб чести, достоинству или деловой репутации других кандидатов в депутаты. Кандидат обязан по требованию собственника сайта предоставить документы, подтверждающие содержащуюся в материалах информацию вышеуказанного характера.</w:t>
      </w:r>
    </w:p>
    <w:p w:rsid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Условия и порядок предоставления интернет-площадей, указанных в настоящем информационном сообщении, могут корректироваться в соответствии с требованиями уполномоченных органов Республики Казахстан.</w:t>
      </w:r>
    </w:p>
    <w:p w:rsidR="00BD07BC" w:rsidRPr="000804D6" w:rsidRDefault="00BD07BC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</w:p>
    <w:p w:rsidR="000804D6" w:rsidRDefault="00FE5050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 xml:space="preserve">Стоимость размещения на </w:t>
      </w:r>
      <w:r w:rsidR="00D91FE6"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www.</w:t>
      </w:r>
      <w:r w:rsidR="00D91FE6"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exclusive.kz</w:t>
      </w:r>
      <w:r w:rsidR="000804D6"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:</w:t>
      </w:r>
    </w:p>
    <w:p w:rsidR="00FE5050" w:rsidRDefault="00FE5050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3084"/>
        <w:gridCol w:w="2716"/>
      </w:tblGrid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b/>
                <w:sz w:val="22"/>
                <w:szCs w:val="22"/>
              </w:rPr>
            </w:pPr>
            <w:r w:rsidRPr="00456629">
              <w:rPr>
                <w:b/>
                <w:sz w:val="22"/>
                <w:szCs w:val="22"/>
              </w:rPr>
              <w:t>Позиция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 w:firstLine="50"/>
              <w:jc w:val="center"/>
              <w:rPr>
                <w:b/>
                <w:sz w:val="22"/>
                <w:szCs w:val="22"/>
              </w:rPr>
            </w:pPr>
            <w:r w:rsidRPr="00456629">
              <w:rPr>
                <w:b/>
                <w:sz w:val="22"/>
                <w:szCs w:val="22"/>
              </w:rPr>
              <w:t>Формат</w:t>
            </w:r>
          </w:p>
        </w:tc>
        <w:tc>
          <w:tcPr>
            <w:tcW w:w="2716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b/>
                <w:sz w:val="22"/>
                <w:szCs w:val="22"/>
              </w:rPr>
            </w:pPr>
            <w:r w:rsidRPr="00456629">
              <w:rPr>
                <w:b/>
                <w:sz w:val="22"/>
                <w:szCs w:val="22"/>
              </w:rPr>
              <w:t>Стоимость размещения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  <w:lang w:val="kk-KZ"/>
              </w:rPr>
              <w:t xml:space="preserve">Подготовка и размещение </w:t>
            </w:r>
            <w:r w:rsidRPr="00456629">
              <w:rPr>
                <w:sz w:val="22"/>
                <w:szCs w:val="22"/>
                <w:lang w:val="en-US"/>
              </w:rPr>
              <w:t>PR</w:t>
            </w:r>
            <w:r w:rsidRPr="00456629">
              <w:rPr>
                <w:sz w:val="22"/>
                <w:szCs w:val="22"/>
              </w:rPr>
              <w:t>-статьи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до 5000 знаков с пробелами</w:t>
            </w: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Интервью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до 5000 знаков с пробелами</w:t>
            </w:r>
          </w:p>
        </w:tc>
        <w:tc>
          <w:tcPr>
            <w:tcW w:w="2716" w:type="dxa"/>
            <w:vAlign w:val="center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Мультимедийный репортаж (Видео, текст, фото)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456629">
              <w:rPr>
                <w:rFonts w:ascii="Times New Roman" w:hAnsi="Times New Roman" w:cs="Times New Roman"/>
              </w:rPr>
              <w:t>0</w:t>
            </w:r>
            <w:r w:rsidRPr="00456629">
              <w:rPr>
                <w:rFonts w:ascii="Times New Roman" w:hAnsi="Times New Roman" w:cs="Times New Roman"/>
                <w:lang w:val="kk-KZ"/>
              </w:rPr>
              <w:t>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 xml:space="preserve">Проведение онлайн трансляции мероприятия компании 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  <w:lang w:val="kk-KZ"/>
              </w:rPr>
            </w:pPr>
            <w:r w:rsidRPr="00456629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Организация тематической дискуссии («Мозговой штурм»)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center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Не более 40 минут</w:t>
            </w: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  <w:lang w:val="kk-KZ"/>
              </w:rPr>
            </w:pPr>
            <w:r w:rsidRPr="00456629">
              <w:rPr>
                <w:rFonts w:ascii="Times New Roman" w:hAnsi="Times New Roman" w:cs="Times New Roman"/>
              </w:rPr>
              <w:t>3</w:t>
            </w:r>
            <w:r w:rsidRPr="00456629">
              <w:rPr>
                <w:rFonts w:ascii="Times New Roman" w:hAnsi="Times New Roman" w:cs="Times New Roman"/>
                <w:lang w:val="kk-KZ"/>
              </w:rPr>
              <w:t>5</w:t>
            </w:r>
            <w:r w:rsidRPr="004566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Размещение рекламы  компании внутри наиболее популярных публикаций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  <w:lang w:val="kk-KZ"/>
              </w:rPr>
              <w:t>Ц</w:t>
            </w:r>
            <w:proofErr w:type="spellStart"/>
            <w:r w:rsidRPr="00456629">
              <w:rPr>
                <w:sz w:val="22"/>
                <w:szCs w:val="22"/>
              </w:rPr>
              <w:t>итирование</w:t>
            </w:r>
            <w:proofErr w:type="spellEnd"/>
            <w:r w:rsidRPr="00456629">
              <w:rPr>
                <w:sz w:val="22"/>
                <w:szCs w:val="22"/>
              </w:rPr>
              <w:t xml:space="preserve"> экспертов клиента 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  <w:lang w:val="kk-KZ"/>
              </w:rPr>
            </w:pPr>
            <w:r w:rsidRPr="00456629">
              <w:rPr>
                <w:sz w:val="22"/>
                <w:szCs w:val="22"/>
              </w:rPr>
              <w:t>Размещение пресс-релиза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</w:p>
        </w:tc>
        <w:tc>
          <w:tcPr>
            <w:tcW w:w="2716" w:type="dxa"/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Баннерная реклама (верхний)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1200х230 мм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0" w:rsidRPr="00456629" w:rsidRDefault="00FE5050" w:rsidP="00F040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662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456629">
              <w:rPr>
                <w:rFonts w:ascii="Times New Roman" w:hAnsi="Times New Roman" w:cs="Times New Roman"/>
              </w:rPr>
              <w:t> </w:t>
            </w:r>
            <w:r w:rsidRPr="0045662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56629">
              <w:rPr>
                <w:rFonts w:ascii="Times New Roman" w:hAnsi="Times New Roman" w:cs="Times New Roman"/>
              </w:rPr>
              <w:t xml:space="preserve"> тенге/сутки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9D1BDD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Баннерная реклама (контентный)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878х170 мм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0" w:rsidRPr="00456629" w:rsidRDefault="00FE5050" w:rsidP="00F040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662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2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56629">
              <w:rPr>
                <w:rFonts w:ascii="Times New Roman" w:hAnsi="Times New Roman" w:cs="Times New Roman"/>
              </w:rPr>
              <w:t xml:space="preserve"> тенге/сутки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9D1BDD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Баннерная реклама (справа)</w:t>
            </w:r>
            <w:bookmarkStart w:id="0" w:name="_GoBack"/>
            <w:bookmarkEnd w:id="0"/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264х440 мм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0" w:rsidRPr="00456629" w:rsidRDefault="00FE5050" w:rsidP="00F040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662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2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56629">
              <w:rPr>
                <w:rFonts w:ascii="Times New Roman" w:hAnsi="Times New Roman" w:cs="Times New Roman"/>
              </w:rPr>
              <w:t xml:space="preserve"> тенге/сутки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lastRenderedPageBreak/>
              <w:t>Размещение баннера внутри каждой новости</w:t>
            </w:r>
          </w:p>
        </w:tc>
        <w:tc>
          <w:tcPr>
            <w:tcW w:w="3084" w:type="dxa"/>
          </w:tcPr>
          <w:p w:rsidR="00FE5050" w:rsidRPr="00456629" w:rsidRDefault="00FE5050" w:rsidP="00F040B8">
            <w:pPr>
              <w:pStyle w:val="a3"/>
              <w:spacing w:before="0" w:beforeAutospacing="0" w:after="0" w:afterAutospacing="0"/>
              <w:ind w:left="709" w:right="566"/>
              <w:jc w:val="both"/>
              <w:rPr>
                <w:sz w:val="22"/>
                <w:szCs w:val="22"/>
              </w:rPr>
            </w:pPr>
            <w:r w:rsidRPr="00456629">
              <w:rPr>
                <w:sz w:val="22"/>
                <w:szCs w:val="22"/>
              </w:rPr>
              <w:t>878х170 мм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0" w:rsidRPr="00456629" w:rsidRDefault="00FE5050" w:rsidP="00F040B8">
            <w:pPr>
              <w:rPr>
                <w:rFonts w:ascii="Times New Roman" w:hAnsi="Times New Roman" w:cs="Times New Roman"/>
              </w:rPr>
            </w:pPr>
            <w:r w:rsidRPr="00456629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  <w:r w:rsidRPr="00456629">
              <w:rPr>
                <w:rFonts w:ascii="Times New Roman" w:hAnsi="Times New Roman" w:cs="Times New Roman"/>
              </w:rPr>
              <w:t xml:space="preserve"> тенге/сутки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  <w:lang w:val="en-US"/>
              </w:rPr>
              <w:t>YOUTUBE</w:t>
            </w:r>
          </w:p>
        </w:tc>
        <w:tc>
          <w:tcPr>
            <w:tcW w:w="308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Интервью/сюжет</w:t>
            </w:r>
          </w:p>
        </w:tc>
        <w:tc>
          <w:tcPr>
            <w:tcW w:w="2716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9480B">
              <w:rPr>
                <w:sz w:val="22"/>
                <w:szCs w:val="22"/>
                <w:lang w:val="kk-KZ"/>
              </w:rPr>
              <w:t>1 000 000/500 000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89480B">
              <w:rPr>
                <w:sz w:val="22"/>
                <w:szCs w:val="22"/>
                <w:lang w:val="en-US"/>
              </w:rPr>
              <w:t>Facebook</w:t>
            </w:r>
          </w:p>
        </w:tc>
        <w:tc>
          <w:tcPr>
            <w:tcW w:w="308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Пост</w:t>
            </w:r>
          </w:p>
        </w:tc>
        <w:tc>
          <w:tcPr>
            <w:tcW w:w="2716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50 000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89480B">
              <w:rPr>
                <w:sz w:val="22"/>
                <w:szCs w:val="22"/>
                <w:lang w:val="en-US"/>
              </w:rPr>
              <w:t>Instagram</w:t>
            </w:r>
          </w:p>
        </w:tc>
        <w:tc>
          <w:tcPr>
            <w:tcW w:w="308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Пост/</w:t>
            </w:r>
            <w:r w:rsidRPr="0089480B">
              <w:rPr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 w:rsidRPr="0089480B">
              <w:rPr>
                <w:bCs/>
                <w:color w:val="333333"/>
                <w:sz w:val="22"/>
                <w:szCs w:val="22"/>
                <w:shd w:val="clear" w:color="auto" w:fill="FFFFFF"/>
              </w:rPr>
              <w:t>tories</w:t>
            </w:r>
            <w:proofErr w:type="spellEnd"/>
          </w:p>
        </w:tc>
        <w:tc>
          <w:tcPr>
            <w:tcW w:w="2716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50 000 тенге</w:t>
            </w:r>
          </w:p>
        </w:tc>
      </w:tr>
      <w:tr w:rsidR="00FE5050" w:rsidRPr="00456629" w:rsidTr="00F040B8">
        <w:tc>
          <w:tcPr>
            <w:tcW w:w="383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89480B">
              <w:rPr>
                <w:sz w:val="22"/>
                <w:szCs w:val="22"/>
                <w:lang w:val="en-US"/>
              </w:rPr>
              <w:t>Telegram</w:t>
            </w:r>
          </w:p>
        </w:tc>
        <w:tc>
          <w:tcPr>
            <w:tcW w:w="3084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Пост</w:t>
            </w:r>
          </w:p>
        </w:tc>
        <w:tc>
          <w:tcPr>
            <w:tcW w:w="2716" w:type="dxa"/>
          </w:tcPr>
          <w:p w:rsidR="00FE5050" w:rsidRPr="0089480B" w:rsidRDefault="00FE5050" w:rsidP="00F040B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80B">
              <w:rPr>
                <w:sz w:val="22"/>
                <w:szCs w:val="22"/>
              </w:rPr>
              <w:t>50 000 тенге</w:t>
            </w:r>
          </w:p>
        </w:tc>
      </w:tr>
    </w:tbl>
    <w:p w:rsidR="000804D6" w:rsidRDefault="00AB098E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b/>
          <w:color w:val="0F1320"/>
          <w:sz w:val="24"/>
          <w:szCs w:val="24"/>
          <w:lang w:eastAsia="ru-RU"/>
        </w:rPr>
      </w:pPr>
      <w:r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ТОО «Издательский дом «Эксклюзив»</w:t>
      </w:r>
      <w:r w:rsidR="000804D6" w:rsidRPr="000804D6">
        <w:rPr>
          <w:rFonts w:ascii="Times New Roman" w:eastAsia="Times New Roman" w:hAnsi="Times New Roman" w:cs="Times New Roman"/>
          <w:b/>
          <w:color w:val="0F1320"/>
          <w:sz w:val="24"/>
          <w:szCs w:val="24"/>
          <w:lang w:eastAsia="ru-RU"/>
        </w:rPr>
        <w:t xml:space="preserve"> не является плательщиком НДС согласно нормам Налогового кодекса.</w:t>
      </w:r>
    </w:p>
    <w:p w:rsidR="000804D6" w:rsidRPr="000804D6" w:rsidRDefault="000804D6" w:rsidP="000F2838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aqejI_zO8u17H80D209SiwgXInhHmK0ZW8nCEVXOm00000uiBJR0UAUhlZfzDUbiW600SxHeuFgtiM1bm680TsrgjkO0P01qiEsuTw0W802c07ImxRXNhW1klptj2N00GBO0UITsPm1u07KWesK0UW1i0Ju0TYFj8q2y0A_gjl73ji7-0IgkuS1Y0NmYKQG1QgxXm6W1VofAQW5fxWYi0Mdk2Au1QUu8i05aTYU0SW5ZQmeq0MeumsW1iG2g0R40ia6sEsRsE210m6f1uW7sKTy6xm5k0U01T08keW8u0ZQXW7e2GVe39S2c0tDo3VW3OA2WO60W808c0xOs-_4ZRpWWG6G49pegB6S-xFhcVW_o131i9220PWHojGheSdf4jjFcP_1UO_xg1Fhg_t6yT_8gGA05820W0JG5D_TrXxW507e58G2c1QGz-sU1g395j0Ms8_UlW6O5x_vYYke5mcu5m705xNM0Q0Pn0Am6RWP____0VWPrhE2B84Q___VY5vxDFAW6lQSdlluvkBsPR0QkxBXx8heylol0O8S3MbuH3fhELbhHLPnPZUe7W6m7m787_BEh4wf8EB6AzbZu-4_k23UtIcG8g_HAv0YiT4ha2AoqIkG8hNHAv0YoTGha2BAr2lL8l__V__W8fgFv5Q18m3mFuaZsJ-G8wBml9I2cBUhHvWZplJjiSsBZTl90H80SZqRBG1Njf61DPdYe0c2GMM0fk68LNEvKlJacc11epbtp8QTYUqOpASWIG-wXWAMpKkTqj0sGOxLDe47~1?stat-id=1&amp;test-tag=146784802363921&amp;banner-sizes=eyI3MjA1NzYwNjc1NjU1MjkzNyI6IjU4NXgzMDAifQ%3D%3D&amp;format-type=118&amp;actual-format=10&amp;pcodever=716043&amp;banner-test-tags=eyI3MjA1NzYwNjc1NjU1MjkzNyI6IjU3MzkzIn0%3D&amp;width=585&amp;height=300" \t "_blank" </w:instrText>
      </w: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</w:p>
    <w:p w:rsidR="000804D6" w:rsidRPr="000804D6" w:rsidRDefault="000F2838" w:rsidP="000F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Технические требования к</w:t>
      </w:r>
      <w:r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 xml:space="preserve"> баннерам:</w:t>
      </w:r>
    </w:p>
    <w:p w:rsidR="000804D6" w:rsidRPr="000804D6" w:rsidRDefault="000804D6" w:rsidP="000F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aqejI_zO8u17H80D209SiwgXInhHmK0ZW8nCEVXOm00000uiBJR0UAUhlZfzDUbiW600SxHeuFgtiM1bm680TsrgjkO0P01qiEsuTw0W802c07ImxRXNhW1klptj2N00GBO0UITsPm1u07KWesK0UW1i0Ju0TYFj8q2y0A_gjl73ji7-0IgkuS1Y0NmYKQG1QgxXm6W1VofAQW5fxWYi0Mdk2Au1QUu8i05aTYU0SW5ZQmeq0MeumsW1iG2g0R40ia6sEsRsE210m6f1uW7sKTy6xm5k0U01T08keW8u0ZQXW7e2GVe39S2c0tDo3VW3OA2WO60W808c0xOs-_4ZRpWWG6G49pegB6S-xFhcVW_o131i9220PWHojGheSdf4jjFcP_1UO_xg1Fhg_t6yT_8gGA05820W0JG5D_TrXxW507e58G2c1QGz-sU1g395j0Ms8_UlW6O5x_vYYke5mcu5m705xNM0Q0Pn0Am6RWP____0VWPrhE2B84Q___VY5vxDFAW6lQSdlluvkBsPR0QkxBXx8heylol0O8S3MbuH3fhELbhHLPnPZUe7W6m7m787_BEh4wf8EB6AzbZu-4_k23UtIcG8g_HAv0YiT4ha2AoqIkG8hNHAv0YoTGha2BAr2lL8l__V__W8fgFv5Q18m3mFuaZsJ-G8wBml9I2cBUhHvWZplJjiSsBZTl90H80SZqRBG1Njf61DPdYe0c2GMM0fk68LNEvKlJacc11epbtp8QTYUqOpASWIG-wXWAMpKkTqj0sGOxLDe47~1?stat-id=1&amp;test-tag=146784802363921&amp;banner-sizes=eyI3MjA1NzYwNjc1NjU1MjkzNyI6IjU4NXgzMDAifQ%3D%3D&amp;format-type=118&amp;actual-format=10&amp;pcodever=716043&amp;banner-test-tags=eyI3MjA1NzYwNjc1NjU1MjkzNyI6IjU3MzkzIn0%3D&amp;width=585&amp;height=300" \t "_blank" </w:instrText>
      </w: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</w:p>
    <w:p w:rsidR="000804D6" w:rsidRPr="000804D6" w:rsidRDefault="000804D6" w:rsidP="00AB0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Баннер не должен имитировать несколько объявлений, например, состоять из множества уменьшенных копий одного изображения.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Изображения в баннере должны быть качественными и понятными, с разборчивым текстом. Не допускается использование расплывчатых или смазанных изображений.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Продолжительность анимации не должна превышать 30 секунд.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Анимация должна воспроизводиться циклично, но не дольше 30 секунд.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* </w:t>
      </w:r>
      <w:proofErr w:type="gramStart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В</w:t>
      </w:r>
      <w:proofErr w:type="gramEnd"/>
      <w:r w:rsidR="005B24B5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объявлениях запрещается использовать мерцание, мигающий фон и прочие раздражающие эффекты.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* Запрещается использовать раздражающее вредоносное поведение скриптов: например, вызовы для самопроизвольного открытия </w:t>
      </w:r>
      <w:proofErr w:type="spellStart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pop-up</w:t>
      </w:r>
      <w:proofErr w:type="spellEnd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, смены адреса страницы и т.п.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Запрещены баннеры с элементами интерфейса ОС.</w:t>
      </w:r>
    </w:p>
    <w:p w:rsidR="000804D6" w:rsidRPr="000F2838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Обязательно предоставлен</w:t>
      </w:r>
      <w:r w:rsidR="00FE5050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ие ссылки, если баннер </w:t>
      </w:r>
      <w:proofErr w:type="spellStart"/>
      <w:r w:rsidR="00FE5050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кликабельный</w:t>
      </w:r>
      <w:proofErr w:type="spellEnd"/>
      <w:r w:rsidR="000F2838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.</w:t>
      </w:r>
    </w:p>
    <w:p w:rsidR="000804D6" w:rsidRPr="000804D6" w:rsidRDefault="000804D6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Технические требования для размещения PR-материалов: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* Все агитационные материалы должны соответствовать общим требованиям </w:t>
      </w:r>
      <w:r w:rsidR="00FE5050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к публикации </w:t>
      </w:r>
      <w:r w:rsidR="000F2838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материалов и </w:t>
      </w:r>
      <w:r w:rsidR="00FE5050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новостей на сайте </w:t>
      </w:r>
      <w:r w:rsidR="00FE5050"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www.</w:t>
      </w:r>
      <w:r w:rsidR="00FE5050"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exclusive.kz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* Лид не должен превышать </w:t>
      </w:r>
      <w:r w:rsidR="00D91FE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150-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200 символов с пробелами.</w:t>
      </w:r>
    </w:p>
    <w:p w:rsid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* Материалы должны сопровождаться, как минимум, одним изображением (горизонтальное фото </w:t>
      </w:r>
      <w:r w:rsidR="000F2838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1800х710</w:t>
      </w:r>
      <w:r w:rsidR="000F2838" w:rsidRPr="000F2838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</w:t>
      </w:r>
      <w:proofErr w:type="spellStart"/>
      <w:r w:rsidR="000F2838">
        <w:rPr>
          <w:rFonts w:ascii="Times New Roman" w:eastAsia="Times New Roman" w:hAnsi="Times New Roman" w:cs="Times New Roman"/>
          <w:color w:val="0F1320"/>
          <w:sz w:val="24"/>
          <w:szCs w:val="24"/>
          <w:lang w:val="en-US" w:eastAsia="ru-RU"/>
        </w:rPr>
        <w:t>px</w:t>
      </w:r>
      <w:proofErr w:type="spellEnd"/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).</w:t>
      </w:r>
    </w:p>
    <w:p w:rsidR="00D91FE6" w:rsidRPr="000804D6" w:rsidRDefault="00D91FE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Допускается размещение до 3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гиперссылок при условии их смысловой связи с материалом.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Максимально допусти</w:t>
      </w:r>
      <w:r w:rsidR="000F2838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мое количество фото в статье – 3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фото.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Не допускаются файлы с низким уровнем качества изображения.</w:t>
      </w:r>
    </w:p>
    <w:p w:rsidR="000804D6" w:rsidRDefault="000F2838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* Допускается размещение до 3</w:t>
      </w:r>
      <w:r w:rsidR="000804D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гиперссылок при условии их смысловой связи с материалом.</w:t>
      </w:r>
    </w:p>
    <w:p w:rsidR="00AB098E" w:rsidRPr="000F2838" w:rsidRDefault="000F2838" w:rsidP="000F2838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b/>
          <w:color w:val="0F13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</w:rPr>
        <w:lastRenderedPageBreak/>
        <w:t>Оплата</w:t>
      </w:r>
      <w:r w:rsidR="003A770F">
        <w:rPr>
          <w:rFonts w:ascii="Times New Roman" w:hAnsi="Times New Roman" w:cs="Times New Roman"/>
          <w:b/>
          <w:szCs w:val="24"/>
        </w:rPr>
        <w:t xml:space="preserve"> </w:t>
      </w: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за размещение агитационных материалов на сайте</w:t>
      </w:r>
      <w:r w:rsidRPr="000F2838">
        <w:rPr>
          <w:rFonts w:ascii="Times New Roman" w:hAnsi="Times New Roman" w:cs="Times New Roman"/>
          <w:b/>
          <w:szCs w:val="24"/>
        </w:rPr>
        <w:t xml:space="preserve"> производится на основе выставленного Исполнителем счёта в течение 5 (пяти) календарных дней</w:t>
      </w:r>
      <w:r>
        <w:rPr>
          <w:rFonts w:ascii="Times New Roman" w:hAnsi="Times New Roman" w:cs="Times New Roman"/>
          <w:b/>
          <w:szCs w:val="24"/>
        </w:rPr>
        <w:t>, согласно договору.</w:t>
      </w:r>
    </w:p>
    <w:p w:rsidR="000804D6" w:rsidRPr="000804D6" w:rsidRDefault="000804D6" w:rsidP="000804D6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Письменные заявления </w:t>
      </w:r>
      <w:r w:rsidR="00D91FE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для размещения агитационных материалов на сайте </w:t>
      </w:r>
      <w:r w:rsidR="00D91FE6"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www.</w:t>
      </w:r>
      <w:r w:rsidR="00D91FE6" w:rsidRPr="00AB098E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exclusive.kz</w:t>
      </w:r>
      <w:r w:rsidR="00D91FE6"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</w:t>
      </w:r>
      <w:r w:rsidR="00D91FE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принимаются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 </w:t>
      </w:r>
      <w:r w:rsidRPr="000804D6">
        <w:rPr>
          <w:rFonts w:ascii="Times New Roman" w:eastAsia="Times New Roman" w:hAnsi="Times New Roman" w:cs="Times New Roman"/>
          <w:b/>
          <w:bCs/>
          <w:color w:val="0F1320"/>
          <w:sz w:val="24"/>
          <w:szCs w:val="24"/>
          <w:lang w:eastAsia="ru-RU"/>
        </w:rPr>
        <w:t>с 15 февраля 2023 года по 15 марта 2023 года включительно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, кроме выходных и праздничных дней по адресу: Республика Казахстан, город Алматы, ул. </w:t>
      </w:r>
      <w:proofErr w:type="spellStart"/>
      <w:r w:rsidR="00AB098E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Богенбай</w:t>
      </w:r>
      <w:proofErr w:type="spellEnd"/>
      <w:r w:rsidR="00AB098E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 xml:space="preserve"> батыра, 62/2</w:t>
      </w: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, с 10:00 до 18:00.</w:t>
      </w:r>
    </w:p>
    <w:p w:rsidR="000804D6" w:rsidRPr="000804D6" w:rsidRDefault="000804D6" w:rsidP="000804D6">
      <w:pPr>
        <w:shd w:val="clear" w:color="auto" w:fill="FAFAFB"/>
        <w:spacing w:before="240" w:after="240" w:line="240" w:lineRule="auto"/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</w:pPr>
      <w:r w:rsidRPr="000804D6">
        <w:rPr>
          <w:rFonts w:ascii="Times New Roman" w:eastAsia="Times New Roman" w:hAnsi="Times New Roman" w:cs="Times New Roman"/>
          <w:color w:val="0F1320"/>
          <w:sz w:val="24"/>
          <w:szCs w:val="24"/>
          <w:lang w:eastAsia="ru-RU"/>
        </w:rPr>
        <w:t>Письменные заявления посредством факсимильной и интернет-связи не принимаются.</w:t>
      </w:r>
    </w:p>
    <w:p w:rsidR="00C34B9C" w:rsidRPr="00FE5050" w:rsidRDefault="00C34B9C">
      <w:pPr>
        <w:rPr>
          <w:rFonts w:ascii="Times New Roman" w:hAnsi="Times New Roman" w:cs="Times New Roman"/>
          <w:sz w:val="24"/>
          <w:szCs w:val="24"/>
        </w:rPr>
      </w:pPr>
    </w:p>
    <w:sectPr w:rsidR="00C34B9C" w:rsidRPr="00FE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6"/>
    <w:rsid w:val="000804D6"/>
    <w:rsid w:val="000F2838"/>
    <w:rsid w:val="003A770F"/>
    <w:rsid w:val="003C6DA3"/>
    <w:rsid w:val="005B24B5"/>
    <w:rsid w:val="008F29E0"/>
    <w:rsid w:val="009D1BDD"/>
    <w:rsid w:val="00AB098E"/>
    <w:rsid w:val="00BD07BC"/>
    <w:rsid w:val="00C34B9C"/>
    <w:rsid w:val="00D91FE6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DE65"/>
  <w15:chartTrackingRefBased/>
  <w15:docId w15:val="{874B3420-EF34-4BE0-96E0-7330FA0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9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607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1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6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7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6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9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8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0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54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23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572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08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5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76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95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7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35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75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82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770154" TargetMode="External"/><Relationship Id="rId5" Type="http://schemas.openxmlformats.org/officeDocument/2006/relationships/hyperlink" Target="https://online.zakon.kz/Document/?doc_id=37399669" TargetMode="External"/><Relationship Id="rId4" Type="http://schemas.openxmlformats.org/officeDocument/2006/relationships/hyperlink" Target="https://online.zakon.kz/Document/?doc_id=1004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Жанель, Алуа, Жанибек</dc:creator>
  <cp:keywords/>
  <dc:description/>
  <cp:lastModifiedBy>Жанель, Алуа, Жанибек</cp:lastModifiedBy>
  <cp:revision>7</cp:revision>
  <dcterms:created xsi:type="dcterms:W3CDTF">2023-02-07T05:53:00Z</dcterms:created>
  <dcterms:modified xsi:type="dcterms:W3CDTF">2023-02-12T14:15:00Z</dcterms:modified>
</cp:coreProperties>
</file>